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867" w:rsidRPr="00CF7867" w:rsidRDefault="00CF7867" w:rsidP="00CF7867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808080"/>
          <w:sz w:val="30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541052F" wp14:editId="2A709B77">
            <wp:simplePos x="0" y="0"/>
            <wp:positionH relativeFrom="column">
              <wp:posOffset>5263028</wp:posOffset>
            </wp:positionH>
            <wp:positionV relativeFrom="paragraph">
              <wp:posOffset>-440454</wp:posOffset>
            </wp:positionV>
            <wp:extent cx="871869" cy="982212"/>
            <wp:effectExtent l="0" t="0" r="4445" b="8890"/>
            <wp:wrapNone/>
            <wp:docPr id="13" name="Picture 13" descr="http://hi4em.derby.gov.uk/Web/Logo/DAS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4em.derby.gov.uk/Web/Logo/DASH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69" cy="9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867">
        <w:rPr>
          <w:rFonts w:ascii="Helvetica" w:hAnsi="Helvetica" w:cs="Helvetica"/>
          <w:color w:val="808080"/>
          <w:sz w:val="30"/>
          <w:szCs w:val="56"/>
        </w:rPr>
        <w:t>Housing Act 2004 Guidance</w:t>
      </w:r>
    </w:p>
    <w:p w:rsidR="00CF7867" w:rsidRPr="00CF7867" w:rsidRDefault="00CF7867" w:rsidP="00CF7867">
      <w:pPr>
        <w:autoSpaceDE w:val="0"/>
        <w:autoSpaceDN w:val="0"/>
        <w:adjustRightInd w:val="0"/>
        <w:spacing w:after="0" w:line="240" w:lineRule="auto"/>
        <w:jc w:val="both"/>
        <w:rPr>
          <w:rFonts w:ascii="TTE2106D78t00" w:hAnsi="TTE2106D78t00" w:cs="TTE2106D78t00"/>
          <w:color w:val="3366FF"/>
          <w:sz w:val="28"/>
          <w:szCs w:val="28"/>
          <w:u w:val="single"/>
        </w:rPr>
      </w:pPr>
      <w:r w:rsidRPr="00CF7867">
        <w:rPr>
          <w:rFonts w:ascii="TTE2106D78t00" w:hAnsi="TTE2106D78t00" w:cs="TTE2106D78t00"/>
          <w:color w:val="3366FF"/>
          <w:sz w:val="110"/>
          <w:szCs w:val="124"/>
          <w:u w:val="single"/>
        </w:rPr>
        <w:t>The 29 Hazards</w:t>
      </w:r>
      <w:r>
        <w:rPr>
          <w:rFonts w:ascii="TTE2106D78t00" w:hAnsi="TTE2106D78t00" w:cs="TTE2106D78t00"/>
          <w:color w:val="3366FF"/>
          <w:sz w:val="110"/>
          <w:szCs w:val="124"/>
          <w:u w:val="single"/>
        </w:rPr>
        <w:t xml:space="preserve"> 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jc w:val="both"/>
        <w:rPr>
          <w:rFonts w:ascii="TTE2106D78t00" w:hAnsi="TTE2106D78t00" w:cs="TTE2106D78t00"/>
          <w:color w:val="3366FF"/>
          <w:sz w:val="28"/>
          <w:szCs w:val="28"/>
        </w:rPr>
      </w:pPr>
    </w:p>
    <w:p w:rsidR="00CF7867" w:rsidRPr="00CF7867" w:rsidRDefault="00CF7867" w:rsidP="00CF7867">
      <w:pPr>
        <w:autoSpaceDE w:val="0"/>
        <w:autoSpaceDN w:val="0"/>
        <w:adjustRightInd w:val="0"/>
        <w:spacing w:after="0" w:line="240" w:lineRule="auto"/>
        <w:jc w:val="both"/>
        <w:rPr>
          <w:rFonts w:ascii="TTE2106D78t00" w:hAnsi="TTE2106D78t00" w:cs="TTE2106D78t00"/>
          <w:color w:val="3366FF"/>
          <w:sz w:val="28"/>
          <w:szCs w:val="28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" w:hAnsi="Helvetica" w:cs="Helvetica"/>
          <w:noProof/>
          <w:color w:val="000066"/>
          <w:lang w:eastAsia="en-GB"/>
        </w:rPr>
        <w:drawing>
          <wp:anchor distT="0" distB="0" distL="114300" distR="114300" simplePos="0" relativeHeight="251658240" behindDoc="0" locked="0" layoutInCell="1" allowOverlap="1" wp14:anchorId="4F92953D" wp14:editId="45743554">
            <wp:simplePos x="0" y="0"/>
            <wp:positionH relativeFrom="page">
              <wp:posOffset>3491230</wp:posOffset>
            </wp:positionH>
            <wp:positionV relativeFrom="paragraph">
              <wp:posOffset>14605</wp:posOffset>
            </wp:positionV>
            <wp:extent cx="1212215" cy="165862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1. Damp &amp; Mould Growth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mental &amp; physical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wellbeing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from living with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dampness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mould &amp; fungal growths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dust mites.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14 years or less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2. Excess Cold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health from exposure 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sub-optimal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indoor temperatures.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65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3. Excess Heat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Caused by excessively high indoor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temperatures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65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3D3AD888" wp14:editId="1591B340">
            <wp:simplePos x="0" y="0"/>
            <wp:positionH relativeFrom="column">
              <wp:posOffset>2317898</wp:posOffset>
            </wp:positionH>
            <wp:positionV relativeFrom="paragraph">
              <wp:posOffset>59778</wp:posOffset>
            </wp:positionV>
            <wp:extent cx="1743710" cy="124396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4. Asbestos &amp; MMF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Caused by exposure to asbestos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manufactured mineral fibres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(MMF).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5. Biocides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health from those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chemicals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used to treat mould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growth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timber in dwellings.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43C70DC" wp14:editId="4DC28DF9">
            <wp:simplePos x="0" y="0"/>
            <wp:positionH relativeFrom="column">
              <wp:posOffset>2668772</wp:posOffset>
            </wp:positionH>
            <wp:positionV relativeFrom="paragraph">
              <wp:posOffset>10632</wp:posOffset>
            </wp:positionV>
            <wp:extent cx="1310483" cy="1403497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85" cy="14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6. Carbon Monoxide &amp; Fuel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Combustion Products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Hazards due to high levels of CO,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NO2, SO2 &amp; smoke in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atmosphere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For CO - 65 years plus, for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NO2, SO2 &amp; smoke – no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proofErr w:type="gramStart"/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specific</w:t>
      </w:r>
      <w:proofErr w:type="gramEnd"/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 xml:space="preserve">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7. Lead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health from the ingestion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of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lead.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3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8. Radiation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health from radon gas,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airborne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or dissolved in water.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E.g., leakage from microwaves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might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be considered</w:t>
      </w:r>
      <w:r>
        <w:rPr>
          <w:rFonts w:ascii="Helvetica" w:hAnsi="Helvetica" w:cs="Helvetica"/>
          <w:color w:val="000066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People aged 60-64 who have had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proofErr w:type="gramStart"/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a</w:t>
      </w:r>
      <w:proofErr w:type="gramEnd"/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 xml:space="preserve"> lifetime exposure to radon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 xml:space="preserve">9. </w:t>
      </w:r>
      <w:proofErr w:type="spellStart"/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Uncombusted</w:t>
      </w:r>
      <w:proofErr w:type="spellEnd"/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 xml:space="preserve"> Fuel Gas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The threat of asphyxiation due 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fuel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gas escaping into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atmosphere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within a dwelling.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10. Volatile Organic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Compounds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VOC’s are diverse group of organic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chemicals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which includes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formaldehyde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that are gaseous at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room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temperature, and are found in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variety of materials within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home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11. Crowding and Space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Health hazards linked to a lack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living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space for sleeping and a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normal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family/household life.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lastRenderedPageBreak/>
        <w:t>12. Entry by Intruders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Problems keeping a dwelling secure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against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unauthorised entry, and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maintenance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of defensible space.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00D57B70" wp14:editId="18ED2A6B">
            <wp:simplePos x="0" y="0"/>
            <wp:positionH relativeFrom="column">
              <wp:posOffset>2488019</wp:posOffset>
            </wp:positionH>
            <wp:positionV relativeFrom="paragraph">
              <wp:posOffset>7665</wp:posOffset>
            </wp:positionV>
            <wp:extent cx="1967230" cy="135064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13. Lighting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physical and mental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health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linked to inadequate natural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and/or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artificial light. It includes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psychological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effect associated with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view from the dwelling through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glazing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14. Noise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to physical and mental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health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caused by noise exposure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inside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the dwelling or within its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cartilage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530CE2E6" wp14:editId="30698146">
            <wp:simplePos x="0" y="0"/>
            <wp:positionH relativeFrom="column">
              <wp:posOffset>2562225</wp:posOffset>
            </wp:positionH>
            <wp:positionV relativeFrom="paragraph">
              <wp:posOffset>14605</wp:posOffset>
            </wp:positionV>
            <wp:extent cx="1435100" cy="18180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15. Domestic Hygiene,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Pests &amp; Refuse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Health hazards due to poor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design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layout and construction 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point where the dwelling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cannot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readily be kept clean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hygienic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; access into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harbourage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within dwelling for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pests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; inadequate and unhygienic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provision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for storing and disposal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of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household waste.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TTE2106D78t00" w:hAnsi="TTE2106D78t00" w:cs="TTE2106D78t00"/>
          <w:color w:val="33339A"/>
          <w:sz w:val="100"/>
          <w:szCs w:val="100"/>
        </w:rPr>
      </w:pPr>
      <w:r>
        <w:rPr>
          <w:rFonts w:ascii="Helvetica" w:hAnsi="Helvetica" w:cs="Helvetica"/>
          <w:color w:val="000066"/>
        </w:rPr>
        <w:t xml:space="preserve">________________________ 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2F67312B" wp14:editId="24D60714">
            <wp:simplePos x="0" y="0"/>
            <wp:positionH relativeFrom="column">
              <wp:posOffset>2519916</wp:posOffset>
            </wp:positionH>
            <wp:positionV relativeFrom="paragraph">
              <wp:posOffset>14001</wp:posOffset>
            </wp:positionV>
            <wp:extent cx="1794702" cy="1424762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11" cy="14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16. Food Safety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of infection due 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inadequate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facilities for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storage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preparation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cooking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of food.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lastRenderedPageBreak/>
        <w:t>17. Personal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Hygiene, Sanitation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&amp; Drainage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of infection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threats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to mental health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associated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 personal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hygiene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including personal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washing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clothes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washing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facilities, sanitation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drainage.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5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18. Water Supply for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Domestic Purposes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The quality and adequacy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water supply for drinking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for domestic purposes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such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as cooking, washing,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cleaning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sanitation.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19. Falls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Associated with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Baths etc.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Falls associated with a bath,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shower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similar facility.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60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20. Falls on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Level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Falls on any level surface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such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as floors, yards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paths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 It also includes falls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associated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 trip steps,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thresholds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ramps, where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change in level is less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than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300mm.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60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5F3F1EC6" wp14:editId="138C8DCA">
            <wp:simplePos x="0" y="0"/>
            <wp:positionH relativeFrom="column">
              <wp:posOffset>2232763</wp:posOffset>
            </wp:positionH>
            <wp:positionV relativeFrom="paragraph">
              <wp:posOffset>29505</wp:posOffset>
            </wp:positionV>
            <wp:extent cx="1967230" cy="16052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21. Falls Associated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proofErr w:type="gramStart"/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with</w:t>
      </w:r>
      <w:proofErr w:type="gramEnd"/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 xml:space="preserve"> Stairs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Steps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Falls associated with stairs,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steps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ramps where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change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in level is greater than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300mm. It includes falls 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stairs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internal ramps within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the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dwelling, internal common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stairs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ramps within a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building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access to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dwelling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to shared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lastRenderedPageBreak/>
        <w:t>facilities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means of escape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case of fire. It also includes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falls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over stair, step or ramp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guarding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(balustrading).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60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22. Falls between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Levels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Falls from one level 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another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inside or outside a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dwelling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where the difference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levels is more than 300mm.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For example, falls out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windows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falls from balconies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landings, falls from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accessible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roofs, into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basement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wells, and over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garden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retaining walls.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5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421F7921" wp14:editId="4C76AD58">
            <wp:simplePos x="0" y="0"/>
            <wp:positionH relativeFrom="column">
              <wp:posOffset>2030553</wp:posOffset>
            </wp:positionH>
            <wp:positionV relativeFrom="paragraph">
              <wp:posOffset>18267</wp:posOffset>
            </wp:positionV>
            <wp:extent cx="1446028" cy="1134609"/>
            <wp:effectExtent l="0" t="0" r="190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1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23. Electrical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Hazards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Hazards from electric shock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electricity burns, including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from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lightning strikes.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5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24. Fire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from uncontrolled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fire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smoke. It includes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injuries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from clothing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catching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alight, which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appears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to be common when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people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attempt to put out a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fire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 It does not include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clothing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catching alight from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controlled fire by reaching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across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 gas flame or an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open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fire used for space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heating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60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 w:rsidRPr="00CF7867">
        <w:rPr>
          <w:rFonts w:ascii="Helvetica" w:hAnsi="Helvetica" w:cs="Helvetica"/>
          <w:noProof/>
          <w:color w:val="000066"/>
          <w:lang w:eastAsia="en-GB"/>
        </w:rPr>
        <w:drawing>
          <wp:anchor distT="0" distB="0" distL="114300" distR="114300" simplePos="0" relativeHeight="251666432" behindDoc="0" locked="0" layoutInCell="1" allowOverlap="1" wp14:anchorId="7E896521" wp14:editId="77F9A2E3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1552575" cy="23495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25. Hot Surfaces &amp;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Materials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Burns or injuries caused by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contact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 a hot flame 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fire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and contact with hot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objects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or hot non-water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based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liquids, and scalds –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injuries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caused by contact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with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hot liquids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vapours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 It includes burns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caused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by clothing catching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lastRenderedPageBreak/>
        <w:t>alight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from a controlled fire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flame.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5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26. Collision &amp;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Entrapment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This includes risks of physical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injury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from: Trapping body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parts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in architectural features,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e.g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 trapping limbs or fingers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doors / windows; Colliding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with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objects e.g. glazing,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windows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doors, low ceilings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and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walls.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Under 5 years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Helvetica" w:hAnsi="Helvetica" w:cs="Helvetica"/>
          <w:color w:val="000066"/>
        </w:rPr>
        <w:t>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 wp14:anchorId="74B1EE81" wp14:editId="6917CA3D">
            <wp:simplePos x="0" y="0"/>
            <wp:positionH relativeFrom="margin">
              <wp:posOffset>2051685</wp:posOffset>
            </wp:positionH>
            <wp:positionV relativeFrom="paragraph">
              <wp:posOffset>3175</wp:posOffset>
            </wp:positionV>
            <wp:extent cx="1386205" cy="1690370"/>
            <wp:effectExtent l="0" t="0" r="444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27. Explosions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 from the blast of an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explosion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from debris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generated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by the blast, and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from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the partial or total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collapse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of a building as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result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of an explosion.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  <w:sz w:val="16"/>
          <w:szCs w:val="16"/>
        </w:rPr>
      </w:pPr>
      <w:r>
        <w:rPr>
          <w:rFonts w:ascii="Helvetica" w:hAnsi="Helvetica" w:cs="Helvetica"/>
          <w:color w:val="000066"/>
          <w:sz w:val="16"/>
          <w:szCs w:val="16"/>
        </w:rPr>
        <w:t>___________________________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28. Position &amp;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Operability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Amenities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Threats of physical strain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associated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with functional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space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and other features at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dwellings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60 years plus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  <w:sz w:val="16"/>
          <w:szCs w:val="16"/>
        </w:rPr>
      </w:pPr>
      <w:r>
        <w:rPr>
          <w:rFonts w:ascii="Helvetica" w:hAnsi="Helvetica" w:cs="Helvetica"/>
          <w:color w:val="000066"/>
          <w:sz w:val="16"/>
          <w:szCs w:val="16"/>
        </w:rPr>
        <w:t>___________________________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 w:rsidRPr="00CF7867">
        <w:rPr>
          <w:rFonts w:ascii="Helvetica-Oblique" w:hAnsi="Helvetica-Oblique" w:cs="Helvetica-Oblique"/>
          <w:i/>
          <w:iCs/>
          <w:noProof/>
          <w:color w:val="61B1FF"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 wp14:anchorId="3ECE45FB" wp14:editId="0A5F815C">
            <wp:simplePos x="0" y="0"/>
            <wp:positionH relativeFrom="column">
              <wp:posOffset>1892153</wp:posOffset>
            </wp:positionH>
            <wp:positionV relativeFrom="paragraph">
              <wp:posOffset>40065</wp:posOffset>
            </wp:positionV>
            <wp:extent cx="2052350" cy="1860461"/>
            <wp:effectExtent l="0" t="0" r="508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50" cy="18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29. Structural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Collapse &amp; Falling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  <w:r>
        <w:rPr>
          <w:rFonts w:ascii="Helvetica-Bold" w:hAnsi="Helvetica-Bold" w:cs="Helvetica-Bold"/>
          <w:b/>
          <w:bCs/>
          <w:color w:val="0D38B4"/>
          <w:sz w:val="27"/>
          <w:szCs w:val="27"/>
        </w:rPr>
        <w:t>Elements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r>
        <w:rPr>
          <w:rFonts w:ascii="Helvetica" w:hAnsi="Helvetica" w:cs="Helvetica"/>
          <w:color w:val="808080"/>
          <w:sz w:val="20"/>
          <w:szCs w:val="20"/>
        </w:rPr>
        <w:t>The threat of the dwelling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collapsing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or a part of the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fabric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falling because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inadequate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fixing or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disrepair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, or as a result of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adverse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weather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conditions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>. Structural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failure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may occur internally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808080"/>
          <w:sz w:val="20"/>
          <w:szCs w:val="20"/>
        </w:rPr>
      </w:pPr>
      <w:proofErr w:type="gramStart"/>
      <w:r>
        <w:rPr>
          <w:rFonts w:ascii="Helvetica" w:hAnsi="Helvetica" w:cs="Helvetica"/>
          <w:color w:val="808080"/>
          <w:sz w:val="20"/>
          <w:szCs w:val="20"/>
        </w:rPr>
        <w:t>or</w:t>
      </w:r>
      <w:proofErr w:type="gramEnd"/>
      <w:r>
        <w:rPr>
          <w:rFonts w:ascii="Helvetica" w:hAnsi="Helvetica" w:cs="Helvetica"/>
          <w:color w:val="808080"/>
          <w:sz w:val="20"/>
          <w:szCs w:val="20"/>
        </w:rPr>
        <w:t xml:space="preserve"> externally.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Most Vulnerable: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-Oblique" w:hAnsi="Helvetica-Oblique" w:cs="Helvetica-Oblique"/>
          <w:i/>
          <w:iCs/>
          <w:color w:val="61B1FF"/>
          <w:sz w:val="20"/>
          <w:szCs w:val="20"/>
        </w:rPr>
        <w:t>No specific group</w:t>
      </w:r>
    </w:p>
    <w:p w:rsidR="00CF7867" w:rsidRP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Oblique" w:hAnsi="Helvetica-Oblique" w:cs="Helvetica-Oblique"/>
          <w:i/>
          <w:iCs/>
          <w:color w:val="61B1FF"/>
          <w:sz w:val="20"/>
          <w:szCs w:val="20"/>
        </w:rPr>
      </w:pPr>
      <w:r>
        <w:rPr>
          <w:rFonts w:ascii="Helvetica" w:hAnsi="Helvetica" w:cs="Helvetica"/>
          <w:color w:val="000066"/>
        </w:rPr>
        <w:t>__________________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  <w:u w:val="single"/>
        </w:rPr>
      </w:pPr>
      <w:r w:rsidRPr="00002755">
        <w:rPr>
          <w:rFonts w:ascii="Helvetica-Bold" w:hAnsi="Helvetica-Bold" w:cs="Helvetica-Bold"/>
          <w:b/>
          <w:bCs/>
          <w:color w:val="0D38B4"/>
          <w:sz w:val="27"/>
          <w:szCs w:val="27"/>
          <w:u w:val="single"/>
        </w:rPr>
        <w:lastRenderedPageBreak/>
        <w:t>A Summary of Landlord Responsibilities</w:t>
      </w:r>
    </w:p>
    <w:p w:rsidR="00002755" w:rsidRPr="00002755" w:rsidRDefault="00002755" w:rsidP="00CF786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D38B4"/>
          <w:sz w:val="27"/>
          <w:szCs w:val="27"/>
          <w:u w:val="single"/>
        </w:rPr>
      </w:pP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Maintain exterior of dwelling and all structural elements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Maintain interior facilities that are part of the dwelling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Provide all equipment necessary to supply the utilities safely and correctly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Ensure all bathroom facilities are correctly installed and properly maintained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Maintain all drains, waste pipes, rainwater goods, inlet gullies and inspection chambers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 xml:space="preserve">Provide a hygienic kitchen environment including sinks, draining boards, worktops, cooking </w:t>
      </w:r>
      <w:r w:rsidR="00002755">
        <w:rPr>
          <w:rFonts w:ascii="Helvetica" w:hAnsi="Helvetica" w:cs="Helvetica"/>
          <w:color w:val="000066"/>
        </w:rPr>
        <w:t xml:space="preserve">          facilities, cupboards</w:t>
      </w:r>
      <w:r>
        <w:rPr>
          <w:rFonts w:ascii="Helvetica" w:hAnsi="Helvetica" w:cs="Helvetica"/>
          <w:color w:val="000066"/>
        </w:rPr>
        <w:t>, shelves, and food storage facilities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Maintain air bricks, trickle vents, opening lights to windows an</w:t>
      </w:r>
      <w:r w:rsidR="00002755">
        <w:rPr>
          <w:rFonts w:ascii="Helvetica" w:hAnsi="Helvetica" w:cs="Helvetica"/>
          <w:color w:val="000066"/>
        </w:rPr>
        <w:t xml:space="preserve">d mechanical and non-mechanical </w:t>
      </w:r>
      <w:r>
        <w:rPr>
          <w:rFonts w:ascii="Helvetica" w:hAnsi="Helvetica" w:cs="Helvetica"/>
          <w:color w:val="000066"/>
        </w:rPr>
        <w:t>ventilation equipment</w:t>
      </w:r>
    </w:p>
    <w:p w:rsidR="00CF7867" w:rsidRDefault="00CF7867" w:rsidP="00CF786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66"/>
        </w:rPr>
      </w:pPr>
      <w:r>
        <w:rPr>
          <w:rFonts w:ascii="TTE20853E0t00" w:hAnsi="TTE20853E0t00" w:cs="TTE20853E0t00"/>
          <w:color w:val="000066"/>
        </w:rPr>
        <w:t xml:space="preserve">• </w:t>
      </w:r>
      <w:r>
        <w:rPr>
          <w:rFonts w:ascii="Helvetica" w:hAnsi="Helvetica" w:cs="Helvetica"/>
          <w:color w:val="000066"/>
        </w:rPr>
        <w:t>Regularly maintain central heating and hot water systems</w:t>
      </w:r>
    </w:p>
    <w:p w:rsidR="00C42C89" w:rsidRDefault="00CF7867" w:rsidP="00CF7867">
      <w:bookmarkStart w:id="0" w:name="_GoBack"/>
      <w:bookmarkEnd w:id="0"/>
      <w:r>
        <w:rPr>
          <w:rFonts w:ascii="Helvetica" w:hAnsi="Helvetica" w:cs="Helvetica"/>
          <w:color w:val="FFFFFF"/>
        </w:rPr>
        <w:t>6409.</w:t>
      </w:r>
    </w:p>
    <w:sectPr w:rsidR="00C42C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2106D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0853E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67"/>
    <w:rsid w:val="00002755"/>
    <w:rsid w:val="004D72E1"/>
    <w:rsid w:val="00535FAA"/>
    <w:rsid w:val="00C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22E47F-2240-49F6-9C55-2FB428A7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Northampton</Company>
  <LinksUpToDate>false</LinksUpToDate>
  <CharactersWithSpaces>7543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Whitaker Belinda</dc:creator>
  <cp:keywords/>
  <dc:description/>
  <cp:lastModifiedBy>Whitaker Belinda</cp:lastModifiedBy>
  <cp:revision>1</cp:revision>
  <dcterms:created xsi:type="dcterms:W3CDTF">2015-01-15T14:14:00Z</dcterms:created>
  <dcterms:modified xsi:type="dcterms:W3CDTF">2015-01-15T14:27:00Z</dcterms:modified>
</cp:coreProperties>
</file>